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lang w:val="e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关于规范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"/>
        </w:rPr>
        <w:t>甘肃省PPP项目公路勘察设计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前期工作设计工期的规定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（试行）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第一章  总 则</w:t>
      </w:r>
    </w:p>
    <w:p>
      <w:pPr>
        <w:tabs>
          <w:tab w:val="left" w:pos="0"/>
          <w:tab w:val="left" w:pos="670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>第一条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为规范和加强甘肃省PPP公路建设项目的勘察设计工作，合理安排设计工期，提高项目勘察设计质量，根据国务院</w:t>
      </w:r>
      <w:r>
        <w:rPr>
          <w:rFonts w:hint="eastAsia" w:ascii="仿宋_GB2312" w:hAnsi="Times New Roman" w:eastAsia="仿宋_GB2312" w:cs="Times New Roman"/>
          <w:sz w:val="32"/>
          <w:szCs w:val="20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建设工程安全生产管理条例》（国务院令第</w:t>
      </w:r>
      <w:r>
        <w:rPr>
          <w:rFonts w:ascii="仿宋_GB2312" w:hAnsi="Times New Roman" w:eastAsia="仿宋_GB2312" w:cs="Times New Roman"/>
          <w:sz w:val="32"/>
          <w:szCs w:val="32"/>
        </w:rPr>
        <w:t>393号）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0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建设工程质量管理条例》（国务院令第</w:t>
      </w:r>
      <w:r>
        <w:rPr>
          <w:rFonts w:ascii="仿宋_GB2312" w:hAnsi="Times New Roman" w:eastAsia="仿宋_GB2312" w:cs="Times New Roman"/>
          <w:sz w:val="32"/>
          <w:szCs w:val="32"/>
        </w:rPr>
        <w:t>279号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）、交通运输部《关于进一步加强公路勘察设计工作的若干意见》（交公路发</w:t>
      </w:r>
      <w:r>
        <w:rPr>
          <w:rFonts w:hint="eastAsia" w:ascii="仿宋_GB2312" w:hAnsi="黑体" w:eastAsia="仿宋_GB2312" w:cs="Times New Roman"/>
          <w:sz w:val="32"/>
          <w:szCs w:val="20"/>
        </w:rPr>
        <w:t>〔</w:t>
      </w:r>
      <w:r>
        <w:rPr>
          <w:rFonts w:hint="eastAsia" w:ascii="仿宋_GB2312" w:hAnsi="Times New Roman" w:eastAsia="仿宋_GB2312" w:cs="Times New Roman"/>
          <w:sz w:val="32"/>
          <w:szCs w:val="20"/>
        </w:rPr>
        <w:t>2011</w:t>
      </w:r>
      <w:r>
        <w:rPr>
          <w:rFonts w:hint="eastAsia" w:ascii="仿宋_GB2312" w:hAnsi="黑体" w:eastAsia="仿宋_GB2312" w:cs="Times New Roman"/>
          <w:sz w:val="32"/>
          <w:szCs w:val="20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</w:rPr>
        <w:t>504号）、</w:t>
      </w:r>
      <w:r>
        <w:rPr>
          <w:rFonts w:hint="eastAsia" w:ascii="仿宋_GB2312" w:hAnsi="Times New Roman" w:eastAsia="仿宋_GB2312" w:cs="Times New Roman"/>
          <w:sz w:val="32"/>
          <w:szCs w:val="20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公路建设市场管理办法》（交通部令</w:t>
      </w:r>
      <w:r>
        <w:rPr>
          <w:rFonts w:ascii="仿宋_GB2312" w:hAnsi="Times New Roman" w:eastAsia="仿宋_GB2312" w:cs="Times New Roman"/>
          <w:sz w:val="32"/>
          <w:szCs w:val="32"/>
        </w:rPr>
        <w:t>2015年11号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20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0"/>
        </w:rPr>
        <w:t>《甘肃省建设工程勘察设计管理条例》（</w:t>
      </w:r>
      <w:r>
        <w:rPr>
          <w:rFonts w:ascii="仿宋_GB2312" w:hAnsi="Times New Roman" w:eastAsia="仿宋_GB2312" w:cs="Times New Roman"/>
          <w:sz w:val="32"/>
          <w:szCs w:val="20"/>
        </w:rPr>
        <w:t>2019年7月25日省十三届人大常委会第十一次会议修订通过</w:t>
      </w:r>
      <w:r>
        <w:rPr>
          <w:rFonts w:hint="eastAsia" w:ascii="仿宋_GB2312" w:hAnsi="Times New Roman" w:eastAsia="仿宋_GB2312" w:cs="Times New Roman"/>
          <w:sz w:val="32"/>
          <w:szCs w:val="20"/>
        </w:rPr>
        <w:t>）等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有关规定，结合我省实际，制定本规定。</w:t>
      </w:r>
    </w:p>
    <w:p>
      <w:pPr>
        <w:tabs>
          <w:tab w:val="left" w:pos="0"/>
          <w:tab w:val="left" w:pos="988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第二条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本规定适用于甘肃省内新建和改扩建PPP公路建设项目的勘察设计工作，其他国省道和重要县道项目建设参照执行。</w:t>
      </w:r>
    </w:p>
    <w:p>
      <w:pPr>
        <w:tabs>
          <w:tab w:val="left" w:pos="0"/>
          <w:tab w:val="left" w:pos="988"/>
        </w:tabs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第三条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大、中型PPP公路建设项目应在项目决策阶段编制项目建议书、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工程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可行性研究报告、初步设计和施工图设计。小型PPP公路建设项目可适当简化流程。</w:t>
      </w:r>
    </w:p>
    <w:p>
      <w:pPr>
        <w:tabs>
          <w:tab w:val="left" w:pos="0"/>
          <w:tab w:val="left" w:pos="988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第四条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本规定中所称的勘察设计各阶段工作，是指初步设计阶段和施工图设计阶段。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第五条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PPP公路建设项目勘察设计工作应当执行现行相关标准和技术规范，履行项目招标文件和合同约定。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第二章  合理设计工期规定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第六条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合理设计工期是保障建设项目工程设计、建设、施工、运营质量安全的必要保障，PPP公路建设项目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建设单位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根据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建设项目特点、各阶段勘察设计深度要求和项目复杂程度，在勘察设计招标文件和合同中合理确定勘察设计工作各阶段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设计工期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第七条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PPP公路建设项目初步设计阶段根据审批的工可研文件进行编制，自收</w:t>
      </w:r>
      <w:r>
        <w:rPr>
          <w:rFonts w:hint="eastAsia" w:ascii="仿宋_GB2312" w:hAnsi="Calibri" w:eastAsia="仿宋_GB2312" w:cs="Times New Roman"/>
          <w:sz w:val="32"/>
          <w:szCs w:val="32"/>
        </w:rPr>
        <w:t>到中标通知书起，以完成项目外部审查工作为准，地形、地质简单，桥隧比例小于</w:t>
      </w:r>
      <w:r>
        <w:rPr>
          <w:rFonts w:ascii="仿宋_GB2312" w:hAnsi="Calibri" w:eastAsia="仿宋_GB2312" w:cs="Times New Roman"/>
          <w:sz w:val="32"/>
          <w:szCs w:val="32"/>
        </w:rPr>
        <w:t>25%的项目，合理</w:t>
      </w:r>
      <w:r>
        <w:rPr>
          <w:rFonts w:hint="eastAsia" w:ascii="仿宋_GB2312" w:hAnsi="Calibri" w:eastAsia="仿宋_GB2312" w:cs="Times New Roman"/>
          <w:sz w:val="32"/>
          <w:szCs w:val="32"/>
        </w:rPr>
        <w:t>设计</w:t>
      </w:r>
      <w:r>
        <w:rPr>
          <w:rFonts w:ascii="仿宋_GB2312" w:hAnsi="Calibri" w:eastAsia="仿宋_GB2312" w:cs="Times New Roman"/>
          <w:sz w:val="32"/>
          <w:szCs w:val="32"/>
        </w:rPr>
        <w:t>工期不少于90天；地形、地质较复杂，桥隧比例</w:t>
      </w:r>
      <w:r>
        <w:rPr>
          <w:rFonts w:hint="eastAsia" w:ascii="仿宋_GB2312" w:hAnsi="Calibri" w:eastAsia="仿宋_GB2312" w:cs="Times New Roman"/>
          <w:sz w:val="32"/>
          <w:szCs w:val="32"/>
        </w:rPr>
        <w:t>高</w:t>
      </w:r>
      <w:r>
        <w:rPr>
          <w:rFonts w:ascii="仿宋_GB2312" w:hAnsi="Calibri" w:eastAsia="仿宋_GB2312" w:cs="Times New Roman"/>
          <w:sz w:val="32"/>
          <w:szCs w:val="32"/>
        </w:rPr>
        <w:t>于25%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小于65%的项目，合理</w:t>
      </w:r>
      <w:r>
        <w:rPr>
          <w:rFonts w:hint="eastAsia" w:ascii="仿宋_GB2312" w:hAnsi="Calibri" w:eastAsia="仿宋_GB2312" w:cs="Times New Roman"/>
          <w:sz w:val="32"/>
          <w:szCs w:val="32"/>
        </w:rPr>
        <w:t>设计</w:t>
      </w:r>
      <w:r>
        <w:rPr>
          <w:rFonts w:ascii="仿宋_GB2312" w:hAnsi="Calibri" w:eastAsia="仿宋_GB2312" w:cs="Times New Roman"/>
          <w:sz w:val="32"/>
          <w:szCs w:val="32"/>
        </w:rPr>
        <w:t>工期不少于120天；地形、地质复杂、桥隧比例高于65%的项目，合理</w:t>
      </w:r>
      <w:r>
        <w:rPr>
          <w:rFonts w:hint="eastAsia" w:ascii="仿宋_GB2312" w:hAnsi="Calibri" w:eastAsia="仿宋_GB2312" w:cs="Times New Roman"/>
          <w:sz w:val="32"/>
          <w:szCs w:val="32"/>
        </w:rPr>
        <w:t>设计</w:t>
      </w:r>
      <w:r>
        <w:rPr>
          <w:rFonts w:ascii="仿宋_GB2312" w:hAnsi="Calibri" w:eastAsia="仿宋_GB2312" w:cs="Times New Roman"/>
          <w:sz w:val="32"/>
          <w:szCs w:val="32"/>
        </w:rPr>
        <w:t>工期不少于150天</w:t>
      </w:r>
      <w:r>
        <w:rPr>
          <w:rFonts w:hint="eastAsia" w:ascii="仿宋_GB2312" w:hAnsi="Calibri" w:eastAsia="仿宋_GB2312" w:cs="Times New Roman"/>
          <w:sz w:val="32"/>
          <w:szCs w:val="32"/>
        </w:rPr>
        <w:t>，其中外业验收（含地勘专项验收）</w:t>
      </w:r>
      <w:r>
        <w:rPr>
          <w:rFonts w:ascii="仿宋_GB2312" w:hAnsi="Calibri" w:eastAsia="仿宋_GB2312" w:cs="Times New Roman"/>
          <w:sz w:val="32"/>
          <w:szCs w:val="32"/>
          <w:lang w:val="en"/>
        </w:rPr>
        <w:t>合理设计工期</w:t>
      </w:r>
      <w:r>
        <w:rPr>
          <w:rFonts w:hint="eastAsia" w:ascii="仿宋_GB2312" w:hAnsi="Calibri" w:eastAsia="仿宋_GB2312" w:cs="Times New Roman"/>
          <w:sz w:val="32"/>
          <w:szCs w:val="32"/>
        </w:rPr>
        <w:t>为</w:t>
      </w:r>
      <w:r>
        <w:rPr>
          <w:rFonts w:ascii="仿宋_GB2312" w:hAnsi="Calibri" w:eastAsia="仿宋_GB2312" w:cs="Times New Roman"/>
          <w:sz w:val="32"/>
          <w:szCs w:val="32"/>
        </w:rPr>
        <w:t>60</w:t>
      </w:r>
      <w:r>
        <w:rPr>
          <w:rFonts w:hint="eastAsia" w:ascii="仿宋_GB2312" w:hAnsi="Calibri" w:eastAsia="仿宋_GB2312" w:cs="Times New Roman"/>
          <w:sz w:val="32"/>
          <w:szCs w:val="32"/>
        </w:rPr>
        <w:t>天，</w:t>
      </w:r>
      <w:r>
        <w:rPr>
          <w:rFonts w:ascii="仿宋_GB2312" w:hAnsi="Calibri" w:eastAsia="仿宋_GB2312" w:cs="Times New Roman"/>
          <w:sz w:val="32"/>
          <w:szCs w:val="32"/>
          <w:lang w:val="en"/>
        </w:rPr>
        <w:t>内业</w:t>
      </w:r>
      <w:r>
        <w:rPr>
          <w:rFonts w:hint="eastAsia" w:ascii="仿宋_GB2312" w:hAnsi="Calibri" w:eastAsia="仿宋_GB2312" w:cs="Times New Roman"/>
          <w:sz w:val="32"/>
          <w:szCs w:val="32"/>
        </w:rPr>
        <w:t>设计</w:t>
      </w:r>
      <w:r>
        <w:rPr>
          <w:rFonts w:ascii="仿宋_GB2312" w:hAnsi="Calibri" w:eastAsia="仿宋_GB2312" w:cs="Times New Roman"/>
          <w:sz w:val="32"/>
          <w:szCs w:val="32"/>
          <w:lang w:val="en"/>
        </w:rPr>
        <w:t>合理工期</w:t>
      </w:r>
      <w:r>
        <w:rPr>
          <w:rFonts w:hint="eastAsia" w:ascii="仿宋_GB2312" w:hAnsi="Calibri" w:eastAsia="仿宋_GB2312" w:cs="Times New Roman"/>
          <w:sz w:val="32"/>
          <w:szCs w:val="32"/>
        </w:rPr>
        <w:t>为</w:t>
      </w:r>
      <w:r>
        <w:rPr>
          <w:rFonts w:ascii="仿宋_GB2312" w:hAnsi="Calibri" w:eastAsia="仿宋_GB2312" w:cs="Times New Roman"/>
          <w:sz w:val="32"/>
          <w:szCs w:val="32"/>
        </w:rPr>
        <w:t>90</w:t>
      </w:r>
      <w:r>
        <w:rPr>
          <w:rFonts w:hint="eastAsia" w:ascii="仿宋_GB2312" w:hAnsi="Calibri" w:eastAsia="仿宋_GB2312" w:cs="Times New Roman"/>
          <w:sz w:val="32"/>
          <w:szCs w:val="32"/>
        </w:rPr>
        <w:t>天</w:t>
      </w:r>
      <w:r>
        <w:rPr>
          <w:rFonts w:ascii="仿宋_GB2312" w:hAnsi="Calibri" w:eastAsia="仿宋_GB2312" w:cs="Times New Roman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</w:rPr>
        <w:t>不</w:t>
      </w:r>
      <w:r>
        <w:rPr>
          <w:rFonts w:ascii="仿宋_GB2312" w:hAnsi="Calibri" w:eastAsia="仿宋_GB2312" w:cs="Times New Roman"/>
          <w:sz w:val="32"/>
          <w:szCs w:val="32"/>
        </w:rPr>
        <w:t>含</w:t>
      </w:r>
      <w:r>
        <w:rPr>
          <w:rFonts w:hint="eastAsia" w:ascii="仿宋_GB2312" w:hAnsi="Calibri" w:eastAsia="仿宋_GB2312" w:cs="Times New Roman"/>
          <w:sz w:val="32"/>
          <w:szCs w:val="32"/>
        </w:rPr>
        <w:t>项目</w:t>
      </w:r>
      <w:r>
        <w:rPr>
          <w:rFonts w:ascii="仿宋_GB2312" w:hAnsi="Calibri" w:eastAsia="仿宋_GB2312" w:cs="Times New Roman"/>
          <w:sz w:val="32"/>
          <w:szCs w:val="32"/>
        </w:rPr>
        <w:t>批复</w:t>
      </w:r>
      <w:r>
        <w:rPr>
          <w:rFonts w:hint="eastAsia" w:ascii="仿宋_GB2312" w:hAnsi="Calibri" w:eastAsia="仿宋_GB2312" w:cs="Times New Roman"/>
          <w:sz w:val="32"/>
          <w:szCs w:val="32"/>
        </w:rPr>
        <w:t>时间</w:t>
      </w:r>
      <w:r>
        <w:rPr>
          <w:rFonts w:ascii="仿宋_GB2312" w:hAnsi="Calibri" w:eastAsia="仿宋_GB2312" w:cs="Times New Roman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tabs>
          <w:tab w:val="left" w:pos="0"/>
        </w:tabs>
        <w:spacing w:before="240"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第八条 </w:t>
      </w:r>
      <w:r>
        <w:rPr>
          <w:rFonts w:hint="eastAsia" w:ascii="仿宋_GB2312" w:hAnsi="Calibri" w:eastAsia="仿宋_GB2312" w:cs="Times New Roman"/>
          <w:sz w:val="32"/>
          <w:szCs w:val="32"/>
        </w:rPr>
        <w:t>PPP公路建设项目施工图设计阶段根据审批的初步设计文件进行编制，</w:t>
      </w:r>
      <w:r>
        <w:rPr>
          <w:rFonts w:hint="eastAsia" w:ascii="仿宋_GB2312" w:hAnsi="Calibri" w:eastAsia="仿宋_GB2312" w:cs="Times New Roman"/>
          <w:sz w:val="32"/>
          <w:szCs w:val="32"/>
          <w:lang w:val="en"/>
        </w:rPr>
        <w:t>合理设计工期</w:t>
      </w:r>
      <w:r>
        <w:rPr>
          <w:rFonts w:hint="eastAsia" w:ascii="仿宋_GB2312" w:hAnsi="Calibri" w:eastAsia="仿宋_GB2312" w:cs="Times New Roman"/>
          <w:sz w:val="32"/>
          <w:szCs w:val="32"/>
        </w:rPr>
        <w:t>自收到中标通知书起，以完成项目外部审查工作为准。地形、地质简单，桥隧比例小于25%的项目（不含单跨大于200米桥梁、单洞大于5公里隧道），</w:t>
      </w:r>
      <w:r>
        <w:rPr>
          <w:rFonts w:hint="eastAsia" w:ascii="仿宋_GB2312" w:hAnsi="Calibri" w:eastAsia="仿宋_GB2312" w:cs="Times New Roman"/>
          <w:sz w:val="32"/>
          <w:szCs w:val="32"/>
          <w:lang w:val="en"/>
        </w:rPr>
        <w:t>设计工期</w:t>
      </w:r>
      <w:r>
        <w:rPr>
          <w:rFonts w:hint="eastAsia" w:ascii="仿宋_GB2312" w:hAnsi="Calibri" w:eastAsia="仿宋_GB2312" w:cs="Times New Roman"/>
          <w:sz w:val="32"/>
          <w:szCs w:val="32"/>
        </w:rPr>
        <w:t>不少于150天；桥隧比例高于25%、小于65%的项目（不含单跨大于200米桥梁、单洞大于5公里隧道），</w:t>
      </w:r>
      <w:r>
        <w:rPr>
          <w:rFonts w:hint="eastAsia" w:ascii="仿宋_GB2312" w:hAnsi="Calibri" w:eastAsia="仿宋_GB2312" w:cs="Times New Roman"/>
          <w:sz w:val="32"/>
          <w:szCs w:val="32"/>
          <w:lang w:val="en"/>
        </w:rPr>
        <w:t>设计工期</w:t>
      </w:r>
      <w:r>
        <w:rPr>
          <w:rFonts w:hint="eastAsia" w:ascii="仿宋_GB2312" w:hAnsi="Calibri" w:eastAsia="仿宋_GB2312" w:cs="Times New Roman"/>
          <w:sz w:val="32"/>
          <w:szCs w:val="32"/>
        </w:rPr>
        <w:t>不少于180天；桥隧比例高于65%或含单跨大于200米桥梁、单洞大于5公里隧道的项目，</w:t>
      </w:r>
      <w:r>
        <w:rPr>
          <w:rFonts w:hint="eastAsia" w:ascii="仿宋_GB2312" w:hAnsi="Calibri" w:eastAsia="仿宋_GB2312" w:cs="Times New Roman"/>
          <w:sz w:val="32"/>
          <w:szCs w:val="32"/>
          <w:lang w:val="en"/>
        </w:rPr>
        <w:t>设计工期</w:t>
      </w:r>
      <w:r>
        <w:rPr>
          <w:rFonts w:hint="eastAsia" w:ascii="仿宋_GB2312" w:hAnsi="Calibri" w:eastAsia="仿宋_GB2312" w:cs="Times New Roman"/>
          <w:sz w:val="32"/>
          <w:szCs w:val="32"/>
        </w:rPr>
        <w:t>不少于210天。</w:t>
      </w:r>
    </w:p>
    <w:p>
      <w:pPr>
        <w:tabs>
          <w:tab w:val="left" w:pos="1555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第九条</w:t>
      </w:r>
      <w:r>
        <w:rPr>
          <w:rFonts w:ascii="仿宋_GB2312" w:hAnsi="Calibri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PPP公路建设项目</w:t>
      </w:r>
      <w:r>
        <w:rPr>
          <w:rFonts w:ascii="仿宋_GB2312" w:hAnsi="Calibri" w:eastAsia="仿宋_GB2312" w:cs="Times New Roman"/>
          <w:sz w:val="32"/>
          <w:szCs w:val="32"/>
        </w:rPr>
        <w:t>地质勘察工作</w:t>
      </w:r>
      <w:r>
        <w:rPr>
          <w:rFonts w:hint="eastAsia" w:ascii="仿宋_GB2312" w:hAnsi="Calibri" w:eastAsia="仿宋_GB2312" w:cs="Times New Roman"/>
          <w:sz w:val="32"/>
          <w:szCs w:val="32"/>
        </w:rPr>
        <w:t>各阶段工作量比例</w:t>
      </w:r>
      <w:r>
        <w:rPr>
          <w:rFonts w:ascii="仿宋_GB2312" w:hAnsi="Calibri" w:eastAsia="仿宋_GB2312" w:cs="Times New Roman"/>
          <w:sz w:val="32"/>
          <w:szCs w:val="32"/>
          <w:lang w:val="en"/>
        </w:rPr>
        <w:t>，依据《</w:t>
      </w:r>
      <w:r>
        <w:rPr>
          <w:rFonts w:hint="eastAsia" w:ascii="仿宋_GB2312" w:hAnsi="Calibri" w:eastAsia="仿宋_GB2312" w:cs="Times New Roman"/>
          <w:sz w:val="32"/>
          <w:szCs w:val="32"/>
        </w:rPr>
        <w:t>公路工程地质勘察</w:t>
      </w:r>
      <w:r>
        <w:rPr>
          <w:rFonts w:ascii="仿宋_GB2312" w:hAnsi="Calibri" w:eastAsia="仿宋_GB2312" w:cs="Times New Roman"/>
          <w:sz w:val="32"/>
          <w:szCs w:val="32"/>
          <w:lang w:val="en"/>
        </w:rPr>
        <w:t>规范》执行</w:t>
      </w:r>
      <w:r>
        <w:rPr>
          <w:rFonts w:ascii="仿宋_GB2312" w:hAnsi="Calibri" w:eastAsia="仿宋_GB2312" w:cs="Times New Roman"/>
          <w:sz w:val="32"/>
          <w:szCs w:val="32"/>
        </w:rPr>
        <w:t>。</w:t>
      </w:r>
    </w:p>
    <w:p>
      <w:pPr>
        <w:tabs>
          <w:tab w:val="left" w:pos="0"/>
          <w:tab w:val="left" w:pos="420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第十条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因政策等原因导致无法实施的工程地质勘探，外业勘察工作量应</w:t>
      </w:r>
      <w:r>
        <w:rPr>
          <w:rFonts w:hint="eastAsia" w:ascii="仿宋_GB2312" w:hAnsi="Calibri" w:eastAsia="仿宋_GB2312" w:cs="Times New Roman"/>
          <w:sz w:val="32"/>
          <w:szCs w:val="32"/>
        </w:rPr>
        <w:t>当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控制在总勘探数量的5%以内；因故未及时完成的外业勘察工作应</w:t>
      </w:r>
      <w:r>
        <w:rPr>
          <w:rFonts w:hint="eastAsia" w:ascii="仿宋_GB2312" w:hAnsi="Calibri" w:eastAsia="仿宋_GB2312" w:cs="Times New Roman"/>
          <w:sz w:val="32"/>
          <w:szCs w:val="32"/>
        </w:rPr>
        <w:t>当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在工程实施前完成，并根据实际勘察情况及时调整相关设计。但涉及下列情形的，外业勘察工作必须按照事先指导书确定工作量的100%完成：</w:t>
      </w:r>
    </w:p>
    <w:p>
      <w:pPr>
        <w:tabs>
          <w:tab w:val="left" w:pos="1555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（一）深挖路堑；</w:t>
      </w:r>
    </w:p>
    <w:p>
      <w:pPr>
        <w:tabs>
          <w:tab w:val="left" w:pos="1555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</w:t>
      </w:r>
      <w:r>
        <w:rPr>
          <w:rFonts w:hint="eastAsia" w:ascii="仿宋_GB2312" w:hAnsi="Calibri" w:eastAsia="仿宋_GB2312" w:cs="Times New Roman"/>
          <w:sz w:val="32"/>
          <w:szCs w:val="32"/>
        </w:rPr>
        <w:t>单跨100米以上大跨径桥梁；</w:t>
      </w:r>
    </w:p>
    <w:p>
      <w:pPr>
        <w:tabs>
          <w:tab w:val="left" w:pos="1555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（三）特长隧道；</w:t>
      </w:r>
    </w:p>
    <w:p>
      <w:pPr>
        <w:tabs>
          <w:tab w:val="left" w:pos="1555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（四）枢纽互通；</w:t>
      </w:r>
    </w:p>
    <w:p>
      <w:pPr>
        <w:tabs>
          <w:tab w:val="left" w:pos="1555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（五）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沿河、傍山、高填、滩涂、不良地质路段以及山间谷地等地质条件复杂多变路段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第十</w:t>
      </w:r>
      <w:r>
        <w:rPr>
          <w:rFonts w:hint="eastAsia" w:ascii="黑体" w:hAnsi="黑体" w:eastAsia="黑体" w:cs="Times New Roman"/>
          <w:sz w:val="32"/>
          <w:szCs w:val="32"/>
          <w:lang w:val="en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 xml:space="preserve">条 </w:t>
      </w:r>
      <w:r>
        <w:rPr>
          <w:rFonts w:hint="eastAsia" w:ascii="仿宋_GB2312" w:hAnsi="Calibri" w:eastAsia="仿宋_GB2312" w:cs="Times New Roman"/>
          <w:sz w:val="32"/>
          <w:szCs w:val="32"/>
        </w:rPr>
        <w:t>建设单位应结合项目沿线社会环境、自然条件等因素，确定合理的勘察设计工期，宜同时对最短和最长勘察设计工期作出规定。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第十二条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PPP公路建设项目</w:t>
      </w:r>
      <w:r>
        <w:rPr>
          <w:rFonts w:ascii="仿宋_GB2312" w:hAnsi="Calibri" w:eastAsia="仿宋_GB2312" w:cs="Times New Roman"/>
          <w:sz w:val="32"/>
          <w:szCs w:val="32"/>
        </w:rPr>
        <w:t>各阶段勘察设计工作必须达到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规定的要求和</w:t>
      </w:r>
      <w:r>
        <w:rPr>
          <w:rFonts w:ascii="仿宋_GB2312" w:hAnsi="Calibri" w:eastAsia="仿宋_GB2312" w:cs="Times New Roman"/>
          <w:sz w:val="32"/>
          <w:szCs w:val="32"/>
        </w:rPr>
        <w:t>深度，不得将本阶段工作推到下一阶段进行。</w:t>
      </w:r>
      <w:r>
        <w:rPr>
          <w:rFonts w:hint="eastAsia" w:ascii="仿宋_GB2312" w:hAnsi="Calibri" w:eastAsia="仿宋_GB2312" w:cs="Times New Roman"/>
          <w:sz w:val="32"/>
          <w:szCs w:val="32"/>
        </w:rPr>
        <w:t>勘察设计周期跨度较长或某阶段持续时间较长、现场变化较大时，应重新进行勘察设计。</w:t>
      </w:r>
    </w:p>
    <w:p>
      <w:pPr>
        <w:tabs>
          <w:tab w:val="left" w:pos="1555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第十</w:t>
      </w:r>
      <w:r>
        <w:rPr>
          <w:rFonts w:hint="eastAsia" w:ascii="黑体" w:hAnsi="黑体" w:eastAsia="黑体" w:cs="Times New Roman"/>
          <w:bCs/>
          <w:sz w:val="32"/>
          <w:szCs w:val="32"/>
          <w:lang w:val="en"/>
        </w:rPr>
        <w:t>三</w:t>
      </w:r>
      <w:r>
        <w:rPr>
          <w:rFonts w:hint="eastAsia" w:ascii="黑体" w:hAnsi="黑体" w:eastAsia="黑体" w:cs="Times New Roman"/>
          <w:bCs/>
          <w:sz w:val="32"/>
          <w:szCs w:val="32"/>
        </w:rPr>
        <w:t xml:space="preserve">条 </w:t>
      </w:r>
      <w:r>
        <w:rPr>
          <w:rFonts w:hint="eastAsia" w:ascii="仿宋_GB2312" w:hAnsi="Calibri" w:eastAsia="仿宋_GB2312" w:cs="Times New Roman"/>
          <w:sz w:val="32"/>
          <w:szCs w:val="32"/>
        </w:rPr>
        <w:t>对于影响勘察设计工期的铁路、电力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评价报告、文物、保护区和水源地等负面清单，</w:t>
      </w:r>
      <w:r>
        <w:rPr>
          <w:rFonts w:ascii="仿宋_GB2312" w:hAnsi="Calibri" w:eastAsia="仿宋_GB2312" w:cs="Times New Roman"/>
          <w:sz w:val="32"/>
          <w:szCs w:val="32"/>
          <w:lang w:val="en"/>
        </w:rPr>
        <w:t>在设计审批前，</w:t>
      </w:r>
      <w:r>
        <w:rPr>
          <w:rFonts w:hint="eastAsia" w:ascii="仿宋_GB2312" w:hAnsi="Calibri" w:eastAsia="仿宋_GB2312" w:cs="Times New Roman"/>
          <w:sz w:val="32"/>
          <w:szCs w:val="32"/>
        </w:rPr>
        <w:t>均应取得相关行业管理</w:t>
      </w:r>
      <w:r>
        <w:rPr>
          <w:rFonts w:ascii="仿宋_GB2312" w:hAnsi="Calibri" w:eastAsia="仿宋_GB2312" w:cs="Times New Roman"/>
          <w:sz w:val="32"/>
          <w:szCs w:val="32"/>
          <w:lang w:val="en"/>
        </w:rPr>
        <w:t>部</w:t>
      </w:r>
      <w:r>
        <w:rPr>
          <w:rFonts w:hint="eastAsia" w:ascii="仿宋_GB2312" w:hAnsi="Calibri" w:eastAsia="仿宋_GB2312" w:cs="Times New Roman"/>
          <w:sz w:val="32"/>
          <w:szCs w:val="32"/>
          <w:lang w:val="en"/>
        </w:rPr>
        <w:t>门同意的</w:t>
      </w:r>
      <w:r>
        <w:rPr>
          <w:rFonts w:hint="eastAsia" w:ascii="仿宋_GB2312" w:hAnsi="Calibri" w:eastAsia="仿宋_GB2312" w:cs="Times New Roman"/>
          <w:sz w:val="32"/>
          <w:szCs w:val="32"/>
        </w:rPr>
        <w:t>函件或批复。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</w:t>
      </w:r>
      <w:r>
        <w:rPr>
          <w:rFonts w:ascii="Times New Roman" w:hAnsi="Times New Roman" w:eastAsia="黑体" w:cs="Times New Roman"/>
          <w:sz w:val="32"/>
          <w:szCs w:val="32"/>
          <w:lang w:val="e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章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管理职责</w:t>
      </w:r>
    </w:p>
    <w:p>
      <w:pPr>
        <w:tabs>
          <w:tab w:val="left" w:pos="0"/>
        </w:tabs>
        <w:spacing w:line="560" w:lineRule="exact"/>
        <w:ind w:firstLine="697" w:firstLineChars="218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第</w:t>
      </w:r>
      <w:r>
        <w:rPr>
          <w:rFonts w:ascii="黑体" w:hAnsi="黑体" w:eastAsia="黑体" w:cs="Times New Roman"/>
          <w:bCs/>
          <w:sz w:val="32"/>
          <w:szCs w:val="32"/>
          <w:lang w:val="en"/>
        </w:rPr>
        <w:t>十</w:t>
      </w:r>
      <w:r>
        <w:rPr>
          <w:rFonts w:hint="eastAsia" w:ascii="黑体" w:hAnsi="黑体" w:eastAsia="黑体" w:cs="Times New Roman"/>
          <w:bCs/>
          <w:sz w:val="32"/>
          <w:szCs w:val="32"/>
          <w:lang w:val="en"/>
        </w:rPr>
        <w:t>四</w:t>
      </w:r>
      <w:r>
        <w:rPr>
          <w:rFonts w:hint="eastAsia" w:ascii="黑体" w:hAnsi="黑体" w:eastAsia="黑体" w:cs="Times New Roman"/>
          <w:bCs/>
          <w:sz w:val="32"/>
          <w:szCs w:val="32"/>
        </w:rPr>
        <w:t xml:space="preserve">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省交通运输厅对全省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PPP公路建设项目勘察设计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合理设计工期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进行监督管理。在招投标文件备案时，根据公路建设工程规模及工程性质，评估备案文件中的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合理设计工期</w:t>
      </w: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是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符合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要求。</w:t>
      </w:r>
    </w:p>
    <w:p>
      <w:pPr>
        <w:tabs>
          <w:tab w:val="left" w:pos="0"/>
        </w:tabs>
        <w:spacing w:line="560" w:lineRule="exact"/>
        <w:ind w:firstLine="697" w:firstLineChars="218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</w:t>
      </w:r>
      <w:r>
        <w:rPr>
          <w:rFonts w:ascii="黑体" w:hAnsi="黑体" w:eastAsia="黑体" w:cs="Times New Roman"/>
          <w:sz w:val="32"/>
          <w:szCs w:val="32"/>
          <w:lang w:val="en"/>
        </w:rPr>
        <w:t>十</w:t>
      </w:r>
      <w:r>
        <w:rPr>
          <w:rFonts w:hint="eastAsia" w:ascii="黑体" w:hAnsi="黑体" w:eastAsia="黑体" w:cs="Times New Roman"/>
          <w:sz w:val="32"/>
          <w:szCs w:val="32"/>
          <w:lang w:val="e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PPP公路建设项目建设单位对勘察设计各阶段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合理设计工期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总体负责，不得在招标文件及合同中设置不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合理设计工期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，也不得单方面强行要求缩短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合理设计工期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；不得以任何理由要求项目勘察、设计单位在建设工程勘察、设计中违反法律、法规和工程建设强制性标准的规定，降低建设工程质量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标准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697" w:firstLineChars="218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</w:t>
      </w:r>
      <w:r>
        <w:rPr>
          <w:rFonts w:ascii="黑体" w:hAnsi="黑体" w:eastAsia="黑体" w:cs="Times New Roman"/>
          <w:sz w:val="32"/>
          <w:szCs w:val="32"/>
          <w:lang w:val="en"/>
        </w:rPr>
        <w:t>十</w:t>
      </w:r>
      <w:r>
        <w:rPr>
          <w:rFonts w:hint="eastAsia" w:ascii="黑体" w:hAnsi="黑体" w:eastAsia="黑体" w:cs="Times New Roman"/>
          <w:sz w:val="32"/>
          <w:szCs w:val="32"/>
          <w:lang w:val="en"/>
        </w:rPr>
        <w:t>六</w:t>
      </w:r>
      <w:r>
        <w:rPr>
          <w:rFonts w:hint="eastAsia" w:ascii="黑体" w:hAnsi="黑体" w:eastAsia="黑体" w:cs="Times New Roman"/>
          <w:sz w:val="32"/>
          <w:szCs w:val="32"/>
        </w:rPr>
        <w:t xml:space="preserve">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若建设法人对工程质量和建设工期有特殊要求，经合同双方协商一致，经行业主管部门同意，可以适当缩短设计工期，但应当采取措施，确保工程质量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697" w:firstLineChars="218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第十七条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因工程特殊无法计算勘察设计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合理设计工期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的，建设单位可参考已完成类似工程的实际工期，无类似工程参考的应根据工程规模、结构、施工难易程度等合理确定。</w:t>
      </w:r>
    </w:p>
    <w:p>
      <w:pPr>
        <w:tabs>
          <w:tab w:val="left" w:pos="0"/>
        </w:tabs>
        <w:spacing w:line="560" w:lineRule="exact"/>
        <w:ind w:firstLine="697" w:firstLineChars="218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第十八条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勘察设计单位对建设项目设计勘察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工作质量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负直接责任，应当建立健全设计质量保证体系，加快地质勘察、勘测进度深度，加强方案研究深度，细化工作流程，加强对内对外沟通协调，完善设计文件编制、复核、审核和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咨询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审查意见落实，按照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合理设计工期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完成设计。</w:t>
      </w:r>
    </w:p>
    <w:p>
      <w:pPr>
        <w:tabs>
          <w:tab w:val="left" w:pos="0"/>
        </w:tabs>
        <w:spacing w:line="560" w:lineRule="exact"/>
        <w:ind w:firstLine="697" w:firstLineChars="218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第十九条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咨询审查单位应加强勘察设计咨询审查工作，合理安排审查工期，及时介入全过程咨询。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第二十条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因压缩</w:t>
      </w:r>
      <w:r>
        <w:rPr>
          <w:rFonts w:hint="eastAsia" w:ascii="仿宋_GB2312" w:hAnsi="Times New Roman" w:eastAsia="仿宋_GB2312" w:cs="Times New Roman"/>
          <w:sz w:val="32"/>
          <w:szCs w:val="32"/>
          <w:lang w:val="en"/>
        </w:rPr>
        <w:t>设计工期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造成设计质量下降或出现质量安全事故的，</w:t>
      </w:r>
      <w:r>
        <w:rPr>
          <w:rFonts w:hint="eastAsia" w:ascii="仿宋_GB2312" w:hAnsi="Times New Roman" w:eastAsia="仿宋_GB2312" w:cs="Times New Roman"/>
          <w:sz w:val="32"/>
          <w:szCs w:val="32"/>
          <w:lang w:val="en"/>
        </w:rPr>
        <w:t>应依法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追究项目法人单位和相关人员的责任。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第二十</w:t>
      </w:r>
      <w:r>
        <w:rPr>
          <w:rFonts w:hint="eastAsia" w:ascii="黑体" w:hAnsi="黑体" w:eastAsia="黑体" w:cs="Times New Roman"/>
          <w:bCs/>
          <w:sz w:val="32"/>
          <w:szCs w:val="32"/>
          <w:lang w:val="en"/>
        </w:rPr>
        <w:t>一</w:t>
      </w:r>
      <w:r>
        <w:rPr>
          <w:rFonts w:hint="eastAsia" w:ascii="黑体" w:hAnsi="黑体" w:eastAsia="黑体" w:cs="Times New Roman"/>
          <w:bCs/>
          <w:sz w:val="32"/>
          <w:szCs w:val="32"/>
        </w:rPr>
        <w:t xml:space="preserve">条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建设法人任意压缩合理工期的，依据《建设工程质量管理条例》相关规定进行处罚。”</w:t>
      </w:r>
    </w:p>
    <w:p>
      <w:pPr>
        <w:tabs>
          <w:tab w:val="left" w:pos="0"/>
        </w:tabs>
        <w:spacing w:line="560" w:lineRule="exact"/>
        <w:ind w:firstLine="697" w:firstLineChars="218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</w:t>
      </w:r>
      <w:r>
        <w:rPr>
          <w:rFonts w:ascii="Times New Roman" w:hAnsi="Times New Roman" w:eastAsia="黑体" w:cs="Times New Roman"/>
          <w:sz w:val="32"/>
          <w:szCs w:val="32"/>
          <w:lang w:val="e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章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附则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bCs/>
          <w:sz w:val="32"/>
          <w:szCs w:val="32"/>
          <w:lang w:val="e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"/>
        </w:rPr>
        <w:t xml:space="preserve">第二十二条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本规定</w:t>
      </w:r>
      <w:r>
        <w:rPr>
          <w:rFonts w:hint="eastAsia" w:ascii="仿宋_GB2312" w:hAnsi="Calibri" w:eastAsia="仿宋_GB2312" w:cs="Times New Roman"/>
          <w:sz w:val="32"/>
          <w:szCs w:val="32"/>
          <w:lang w:val="en"/>
        </w:rPr>
        <w:t>由甘肃省交通运输厅负责解释</w:t>
      </w:r>
      <w:r>
        <w:rPr>
          <w:rFonts w:ascii="仿宋_GB2312" w:hAnsi="Calibri" w:eastAsia="仿宋_GB2312" w:cs="Times New Roman"/>
          <w:sz w:val="32"/>
          <w:szCs w:val="32"/>
          <w:lang w:val="e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2022年6月1日起施行</w:t>
      </w:r>
      <w:r>
        <w:rPr>
          <w:rFonts w:hint="eastAsia" w:ascii="仿宋_GB2312" w:hAnsi="Calibri" w:eastAsia="仿宋_GB2312" w:cs="Times New Roman"/>
          <w:sz w:val="32"/>
          <w:szCs w:val="32"/>
        </w:rPr>
        <w:t>，试行有效期两年。</w:t>
      </w:r>
    </w:p>
    <w:sectPr>
      <w:footerReference r:id="rId3" w:type="default"/>
      <w:pgSz w:w="11906" w:h="16838"/>
      <w:pgMar w:top="1440" w:right="1418" w:bottom="1440" w:left="170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1545635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07"/>
    <w:rsid w:val="00007A0E"/>
    <w:rsid w:val="00045167"/>
    <w:rsid w:val="00046116"/>
    <w:rsid w:val="00046CCF"/>
    <w:rsid w:val="000479D1"/>
    <w:rsid w:val="00072800"/>
    <w:rsid w:val="00073F96"/>
    <w:rsid w:val="000A4342"/>
    <w:rsid w:val="000C2EF1"/>
    <w:rsid w:val="000D0E10"/>
    <w:rsid w:val="000E4AE1"/>
    <w:rsid w:val="00101BCC"/>
    <w:rsid w:val="0012110A"/>
    <w:rsid w:val="001241E8"/>
    <w:rsid w:val="00125CE6"/>
    <w:rsid w:val="001548DB"/>
    <w:rsid w:val="00157243"/>
    <w:rsid w:val="00163480"/>
    <w:rsid w:val="00185F70"/>
    <w:rsid w:val="00192150"/>
    <w:rsid w:val="001966DB"/>
    <w:rsid w:val="001B2BCA"/>
    <w:rsid w:val="001B370D"/>
    <w:rsid w:val="001B3D48"/>
    <w:rsid w:val="001B6A99"/>
    <w:rsid w:val="00200720"/>
    <w:rsid w:val="00223CC6"/>
    <w:rsid w:val="002248B9"/>
    <w:rsid w:val="0022502E"/>
    <w:rsid w:val="00225DD4"/>
    <w:rsid w:val="0026451D"/>
    <w:rsid w:val="00270B6D"/>
    <w:rsid w:val="002906AE"/>
    <w:rsid w:val="002A5609"/>
    <w:rsid w:val="002B0F76"/>
    <w:rsid w:val="002B3887"/>
    <w:rsid w:val="002B7309"/>
    <w:rsid w:val="002C31B8"/>
    <w:rsid w:val="002E0E2A"/>
    <w:rsid w:val="002E501E"/>
    <w:rsid w:val="0030058D"/>
    <w:rsid w:val="00300758"/>
    <w:rsid w:val="0030077C"/>
    <w:rsid w:val="00302697"/>
    <w:rsid w:val="003377C0"/>
    <w:rsid w:val="00371333"/>
    <w:rsid w:val="0037379C"/>
    <w:rsid w:val="0038354E"/>
    <w:rsid w:val="003A5F97"/>
    <w:rsid w:val="003B2103"/>
    <w:rsid w:val="003C285B"/>
    <w:rsid w:val="003C3B21"/>
    <w:rsid w:val="003D7D3D"/>
    <w:rsid w:val="003E1537"/>
    <w:rsid w:val="00405913"/>
    <w:rsid w:val="0042724E"/>
    <w:rsid w:val="0043296B"/>
    <w:rsid w:val="004411A9"/>
    <w:rsid w:val="0044156E"/>
    <w:rsid w:val="0046778E"/>
    <w:rsid w:val="004C19F7"/>
    <w:rsid w:val="004C2768"/>
    <w:rsid w:val="004C5A13"/>
    <w:rsid w:val="004D7B0F"/>
    <w:rsid w:val="004E260A"/>
    <w:rsid w:val="00516213"/>
    <w:rsid w:val="00522CE0"/>
    <w:rsid w:val="00537A85"/>
    <w:rsid w:val="00563228"/>
    <w:rsid w:val="00580C57"/>
    <w:rsid w:val="00581705"/>
    <w:rsid w:val="00582198"/>
    <w:rsid w:val="005A326F"/>
    <w:rsid w:val="005B1A5C"/>
    <w:rsid w:val="005B1D64"/>
    <w:rsid w:val="005C65BA"/>
    <w:rsid w:val="00635450"/>
    <w:rsid w:val="0064149F"/>
    <w:rsid w:val="00642DB7"/>
    <w:rsid w:val="00647CDA"/>
    <w:rsid w:val="00655FFC"/>
    <w:rsid w:val="006801EE"/>
    <w:rsid w:val="00685443"/>
    <w:rsid w:val="00693004"/>
    <w:rsid w:val="0069665C"/>
    <w:rsid w:val="00696BED"/>
    <w:rsid w:val="006A7C78"/>
    <w:rsid w:val="006B3B01"/>
    <w:rsid w:val="006C24C1"/>
    <w:rsid w:val="006E0A04"/>
    <w:rsid w:val="007021E8"/>
    <w:rsid w:val="00721664"/>
    <w:rsid w:val="00733A82"/>
    <w:rsid w:val="00756915"/>
    <w:rsid w:val="00760705"/>
    <w:rsid w:val="00780D5E"/>
    <w:rsid w:val="00786242"/>
    <w:rsid w:val="007869A8"/>
    <w:rsid w:val="007946E0"/>
    <w:rsid w:val="00810075"/>
    <w:rsid w:val="0082254D"/>
    <w:rsid w:val="00822FFF"/>
    <w:rsid w:val="00831A73"/>
    <w:rsid w:val="008329B3"/>
    <w:rsid w:val="00846AE2"/>
    <w:rsid w:val="00871A4B"/>
    <w:rsid w:val="0089417B"/>
    <w:rsid w:val="00897D4C"/>
    <w:rsid w:val="008B6971"/>
    <w:rsid w:val="008C3714"/>
    <w:rsid w:val="008D0D7E"/>
    <w:rsid w:val="008D794A"/>
    <w:rsid w:val="008E62A9"/>
    <w:rsid w:val="008F19A7"/>
    <w:rsid w:val="00903E86"/>
    <w:rsid w:val="00934ECD"/>
    <w:rsid w:val="00940175"/>
    <w:rsid w:val="00945E62"/>
    <w:rsid w:val="00951507"/>
    <w:rsid w:val="009605C7"/>
    <w:rsid w:val="0096284A"/>
    <w:rsid w:val="009743B0"/>
    <w:rsid w:val="009A5998"/>
    <w:rsid w:val="009B01FF"/>
    <w:rsid w:val="009B18B5"/>
    <w:rsid w:val="009C40FD"/>
    <w:rsid w:val="00A07E55"/>
    <w:rsid w:val="00A233C0"/>
    <w:rsid w:val="00A24567"/>
    <w:rsid w:val="00A42B19"/>
    <w:rsid w:val="00A71020"/>
    <w:rsid w:val="00A750BB"/>
    <w:rsid w:val="00A77304"/>
    <w:rsid w:val="00A81229"/>
    <w:rsid w:val="00A81366"/>
    <w:rsid w:val="00AA1BC2"/>
    <w:rsid w:val="00AA2B19"/>
    <w:rsid w:val="00AB0E06"/>
    <w:rsid w:val="00AB25CA"/>
    <w:rsid w:val="00AC10FC"/>
    <w:rsid w:val="00AE6683"/>
    <w:rsid w:val="00AF7BEA"/>
    <w:rsid w:val="00B1017C"/>
    <w:rsid w:val="00B127C9"/>
    <w:rsid w:val="00B1443A"/>
    <w:rsid w:val="00B473FC"/>
    <w:rsid w:val="00B54721"/>
    <w:rsid w:val="00B63140"/>
    <w:rsid w:val="00B929CD"/>
    <w:rsid w:val="00BB4505"/>
    <w:rsid w:val="00BE3E7E"/>
    <w:rsid w:val="00C24CA0"/>
    <w:rsid w:val="00C3559F"/>
    <w:rsid w:val="00C86567"/>
    <w:rsid w:val="00C912AF"/>
    <w:rsid w:val="00CA23D5"/>
    <w:rsid w:val="00CA7217"/>
    <w:rsid w:val="00CB3640"/>
    <w:rsid w:val="00CB6745"/>
    <w:rsid w:val="00CE0D56"/>
    <w:rsid w:val="00CF0D06"/>
    <w:rsid w:val="00CF60A7"/>
    <w:rsid w:val="00D12BDB"/>
    <w:rsid w:val="00D16598"/>
    <w:rsid w:val="00D230C8"/>
    <w:rsid w:val="00D76249"/>
    <w:rsid w:val="00DB62D0"/>
    <w:rsid w:val="00DC143E"/>
    <w:rsid w:val="00DD2A17"/>
    <w:rsid w:val="00DF4F51"/>
    <w:rsid w:val="00DF5DF9"/>
    <w:rsid w:val="00E12E1B"/>
    <w:rsid w:val="00E22970"/>
    <w:rsid w:val="00E75852"/>
    <w:rsid w:val="00E7601D"/>
    <w:rsid w:val="00E8347E"/>
    <w:rsid w:val="00ED6080"/>
    <w:rsid w:val="00EF0669"/>
    <w:rsid w:val="00EF6208"/>
    <w:rsid w:val="00EF7EF2"/>
    <w:rsid w:val="00F0008D"/>
    <w:rsid w:val="00F21531"/>
    <w:rsid w:val="00F27E4D"/>
    <w:rsid w:val="00F33853"/>
    <w:rsid w:val="00F50FAC"/>
    <w:rsid w:val="00F65671"/>
    <w:rsid w:val="00F75C18"/>
    <w:rsid w:val="00F862A2"/>
    <w:rsid w:val="00F913FC"/>
    <w:rsid w:val="00F94BC9"/>
    <w:rsid w:val="00FE49D3"/>
    <w:rsid w:val="1B79ADF6"/>
    <w:rsid w:val="2F48E80E"/>
    <w:rsid w:val="4DCFD757"/>
    <w:rsid w:val="66F7DBB0"/>
    <w:rsid w:val="67AF165F"/>
    <w:rsid w:val="67FA6735"/>
    <w:rsid w:val="6D866561"/>
    <w:rsid w:val="769E3AAF"/>
    <w:rsid w:val="779A2ECD"/>
    <w:rsid w:val="79FC47D1"/>
    <w:rsid w:val="7D9B80EB"/>
    <w:rsid w:val="7EB7602A"/>
    <w:rsid w:val="7EC57BA3"/>
    <w:rsid w:val="7F1FA2D6"/>
    <w:rsid w:val="7F5D7D04"/>
    <w:rsid w:val="8FFBCAE3"/>
    <w:rsid w:val="A37BA39E"/>
    <w:rsid w:val="AB9D607E"/>
    <w:rsid w:val="B1BF7977"/>
    <w:rsid w:val="BAFDD714"/>
    <w:rsid w:val="BEFF6A24"/>
    <w:rsid w:val="C5EB62FB"/>
    <w:rsid w:val="D5F573C9"/>
    <w:rsid w:val="DDBDDFD7"/>
    <w:rsid w:val="DFACEE33"/>
    <w:rsid w:val="E349625B"/>
    <w:rsid w:val="E72BFF3B"/>
    <w:rsid w:val="E777A83F"/>
    <w:rsid w:val="EB7FF279"/>
    <w:rsid w:val="EF975675"/>
    <w:rsid w:val="F1FF7C51"/>
    <w:rsid w:val="F2FDD6B6"/>
    <w:rsid w:val="F7FF709E"/>
    <w:rsid w:val="F87E2CAE"/>
    <w:rsid w:val="F9785A79"/>
    <w:rsid w:val="FDFD8104"/>
    <w:rsid w:val="FDFE40E0"/>
    <w:rsid w:val="FF4BCF01"/>
    <w:rsid w:val="FF7BDF55"/>
    <w:rsid w:val="FFAF6CD7"/>
    <w:rsid w:val="FFEAA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378</Words>
  <Characters>2158</Characters>
  <Lines>17</Lines>
  <Paragraphs>5</Paragraphs>
  <TotalTime>21</TotalTime>
  <ScaleCrop>false</ScaleCrop>
  <LinksUpToDate>false</LinksUpToDate>
  <CharactersWithSpaces>2531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2022-04-20T09:09:00Z</dcterms:created>
  <dc:creator>王红霞</dc:creator>
  <cp:lastModifiedBy>user</cp:lastModifiedBy>
  <cp:lastPrinted>2022-04-25T11:10:03Z</cp:lastPrinted>
  <dcterms:modified xsi:type="dcterms:W3CDTF">2022-04-25T11:12:29Z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